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Скорректирован порядок назначения и исполнения исправительных работ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23.07.2025 № 219-ФЗ внесены изменения в Уголовно-исполнительный кодекс Российской Федерации» (далее – УИК РФ).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Согласно поправкам, внесенным в статью 39 УИК РФ, наказание в виде исправительных работ отбывается осужденными только по основному месту работы.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Это означает, что такое наказание не может быть назначено осужденным, не имеющим постоянного места работы.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настоящее время в случае отсутствия у осужденного основного места работы, место отбывания наказания в виде исправительных работ определяется уголовно-исполнительной инспекцией.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новой редакции статьи 39 УИК РФ определено, что осужденный, уволенный с основного места работы после вынесения приговора, обязан в целях исполнения назначенного судом наказания трудоустроиться самостоятельно либо встать на регистрационный учет в органах службы занятости в целях поиска подходящей работы в течение 15 дней со дня постановки на учет в уголовно-исполнительной инспекции либо со дня увольнения.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этом осужденный не вправе отказаться от предложенной ему органами службы занятости работы или переквалификации.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Новый порядок исполнения уголовного наказания в виде исправительных работ вступит в силу 20 января 2026 года.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3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4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2025-11-21T07:01:37Z</dcterms:modified>
</cp:coreProperties>
</file>